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4A" w:rsidRPr="0003395B" w:rsidRDefault="0024504A" w:rsidP="0024504A">
      <w:pPr>
        <w:spacing w:line="276" w:lineRule="auto"/>
        <w:rPr>
          <w:rFonts w:eastAsiaTheme="minorHAnsi"/>
          <w:bCs/>
          <w:lang w:eastAsia="en-US"/>
        </w:rPr>
      </w:pPr>
      <w:r w:rsidRPr="0003395B">
        <w:rPr>
          <w:rFonts w:eastAsiaTheme="minorHAnsi"/>
          <w:bCs/>
          <w:lang w:eastAsia="en-US"/>
        </w:rPr>
        <w:t>Uzasadnienie</w:t>
      </w:r>
    </w:p>
    <w:p w:rsidR="0024504A" w:rsidRPr="0003395B" w:rsidRDefault="0024504A" w:rsidP="0024504A">
      <w:pPr>
        <w:spacing w:line="276" w:lineRule="auto"/>
        <w:rPr>
          <w:lang w:eastAsia="en-US"/>
        </w:rPr>
      </w:pPr>
    </w:p>
    <w:p w:rsidR="0024504A" w:rsidRPr="0003395B" w:rsidRDefault="0024504A" w:rsidP="0024504A">
      <w:pPr>
        <w:spacing w:after="200" w:line="276" w:lineRule="auto"/>
        <w:rPr>
          <w:lang w:eastAsia="en-US"/>
        </w:rPr>
      </w:pPr>
      <w:r w:rsidRPr="0003395B">
        <w:rPr>
          <w:lang w:eastAsia="en-US"/>
        </w:rPr>
        <w:t>Zgodnie z ustawą z dnia 9 października 2015 r. o rewit</w:t>
      </w:r>
      <w:r w:rsidR="0003395B">
        <w:rPr>
          <w:lang w:eastAsia="en-US"/>
        </w:rPr>
        <w:t xml:space="preserve">alizacji (Dz. U. z 2021 r. poz. </w:t>
      </w:r>
      <w:r w:rsidRPr="0003395B">
        <w:rPr>
          <w:lang w:eastAsia="en-US"/>
        </w:rPr>
        <w:t>485 </w:t>
      </w:r>
      <w:r w:rsidRPr="0003395B">
        <w:t>z późn. zm.</w:t>
      </w:r>
      <w:r w:rsidRPr="0003395B">
        <w:rPr>
          <w:lang w:eastAsia="en-US"/>
        </w:rPr>
        <w:t xml:space="preserve">) przygotowanie, koordynowanie i tworzenie warunków </w:t>
      </w:r>
      <w:r w:rsidR="0003395B">
        <w:rPr>
          <w:lang w:eastAsia="en-US"/>
        </w:rPr>
        <w:t>do prowadzenia rewitalizacji, a </w:t>
      </w:r>
      <w:r w:rsidRPr="0003395B">
        <w:rPr>
          <w:lang w:eastAsia="en-US"/>
        </w:rPr>
        <w:t xml:space="preserve">także jej prowadzenie w zakresie właściwości gminy, stanowią jej zadania własne. </w:t>
      </w:r>
    </w:p>
    <w:p w:rsidR="0024504A" w:rsidRPr="0003395B" w:rsidRDefault="0024504A" w:rsidP="0024504A">
      <w:pPr>
        <w:spacing w:after="200" w:line="276" w:lineRule="auto"/>
        <w:rPr>
          <w:lang w:eastAsia="en-US"/>
        </w:rPr>
      </w:pPr>
      <w:r w:rsidRPr="0003395B">
        <w:rPr>
          <w:lang w:eastAsia="en-US"/>
        </w:rPr>
        <w:t xml:space="preserve">Gminny Program Rewitalizacji to wieloletni program działań w sferze społeczno-gospodarczej </w:t>
      </w:r>
      <w:r w:rsidR="0003395B">
        <w:rPr>
          <w:lang w:eastAsia="en-US"/>
        </w:rPr>
        <w:t>i </w:t>
      </w:r>
      <w:bookmarkStart w:id="0" w:name="_GoBack"/>
      <w:bookmarkEnd w:id="0"/>
      <w:r w:rsidRPr="0003395B">
        <w:rPr>
          <w:lang w:eastAsia="en-US"/>
        </w:rPr>
        <w:t xml:space="preserve">przestrzennej, zmierzający do wyprowadzenia zdegradowanych obszarów miasta ze stanu kryzysowego oraz stworzenia warunków do ich rozwoju. Dokument ten stanowi narzędzie planowania, koordynowania i prowadzenia różnorodnych aktywności w ramach rewitalizacji zapewniających kompleksowość działań oraz ścisłą współpracę ze społecznością lokalną. </w:t>
      </w:r>
    </w:p>
    <w:p w:rsidR="0024504A" w:rsidRPr="0003395B" w:rsidRDefault="0024504A" w:rsidP="0024504A">
      <w:pPr>
        <w:spacing w:after="200" w:line="276" w:lineRule="auto"/>
        <w:rPr>
          <w:lang w:eastAsia="en-US"/>
        </w:rPr>
      </w:pPr>
      <w:r w:rsidRPr="0003395B">
        <w:rPr>
          <w:rFonts w:eastAsiaTheme="minorHAnsi"/>
          <w:lang w:eastAsia="en-US"/>
        </w:rPr>
        <w:t xml:space="preserve">Mając na uwadze potrzebę kontynuowania procesu rewitalizacji, w obliczu </w:t>
      </w:r>
      <w:r w:rsidRPr="0003395B">
        <w:rPr>
          <w:lang w:eastAsia="en-US"/>
        </w:rPr>
        <w:t xml:space="preserve">zmian, które zaszły w mieście i jego otoczeniu od czasu opracowania dokumentu (m.in. wobec włączenia znacznej części obszaru rewitalizacji do zasobu Skarbu Państwa, postępów w realizacji przedsięwzięć ujętych w GPR, zmieniających się uwarunkowań społeczno – gospodarczych) występowała potrzeba przeprowadzenia nowej diagnozy, która stała się podstawą ponownej delimitacji obszarów miasta, wymagających rewitalizacji. W efekcie, w dniu 28 grudnia 2022 r. Rada Miasta Biała Podlaska przyjęła uchwałę nr XLVI/131/22 Rady Miasta Biała Podlaska zmieniającej uchwałę w sprawie wyznaczenia obszaru zdegradowanego i obszaru rewitalizacji na terenie miasta Biała Podlaska, w której zaktualizowano przebieg granic obszaru zdegradowanego i obszaru rewitalizacji w mieście. </w:t>
      </w:r>
    </w:p>
    <w:p w:rsidR="0024504A" w:rsidRPr="0003395B" w:rsidRDefault="0024504A" w:rsidP="0024504A">
      <w:pPr>
        <w:spacing w:before="100" w:beforeAutospacing="1" w:after="100" w:afterAutospacing="1"/>
      </w:pPr>
      <w:r w:rsidRPr="0003395B">
        <w:t xml:space="preserve">Zgodnie z zasadami i wytycznymi wskazanych w ramach programu </w:t>
      </w:r>
      <w:r w:rsidRPr="0003395B">
        <w:rPr>
          <w:rFonts w:eastAsiaTheme="minorHAnsi"/>
          <w:lang w:eastAsia="en-US"/>
        </w:rPr>
        <w:t xml:space="preserve">Fundusze Europejskie dla Lubelskiego 2021-2027, </w:t>
      </w:r>
      <w:r w:rsidRPr="0003395B">
        <w:t>   działania rewitalizacyjne będą prowadzone na podstawie strategii IIT (Innych Instrumentów Terytorialnych). Funkcję strategii pełnić będą Gminne Programy Rewitalizacji przygotowane na podstawie ustawy o rewitalizacji z dnia 9 października 2015 r., pod warunkiem spełnienia wymogów wynikających z art. 29 rozporządzenia ogólnego (Rozporządzenie Parlamentu Europejskiego i Rady (UE)</w:t>
      </w:r>
      <w:hyperlink r:id="rId7" w:history="1">
        <w:r w:rsidRPr="0003395B">
          <w:t xml:space="preserve"> 2021/1060</w:t>
        </w:r>
      </w:hyperlink>
      <w:r w:rsidRPr="0003395B">
        <w:t xml:space="preserve"> z dnia 24 czerwca 2021 r.).</w:t>
      </w:r>
    </w:p>
    <w:p w:rsidR="0024504A" w:rsidRPr="0003395B" w:rsidRDefault="0024504A" w:rsidP="0024504A">
      <w:pPr>
        <w:spacing w:before="100" w:beforeAutospacing="1" w:after="100" w:afterAutospacing="1"/>
      </w:pPr>
      <w:r w:rsidRPr="0003395B">
        <w:rPr>
          <w:lang w:eastAsia="en-US"/>
        </w:rPr>
        <w:t xml:space="preserve">Nawiązując do uchwały nr XLVI/131/22 Rady Miasta Biała Podlaska zmieniającej uchwałę w sprawie wyznaczenia obszaru zdegradowanego i obszaru rewitalizacji na terenie miasta Biała Podlaska oraz uchwały nr XLVIII/9/23 Rady Miasta Biała Podlaska </w:t>
      </w:r>
      <w:r w:rsidRPr="0003395B">
        <w:rPr>
          <w:rFonts w:eastAsiaTheme="minorHAnsi"/>
          <w:lang w:eastAsia="en-US"/>
        </w:rPr>
        <w:t xml:space="preserve">z dnia 17 lutego 2023 r. </w:t>
      </w:r>
      <w:r w:rsidRPr="0003395B">
        <w:rPr>
          <w:lang w:eastAsia="en-US"/>
        </w:rPr>
        <w:t xml:space="preserve">w sprawie przystąpienia do zmiany Gminnego Programu Rewitalizacji miasta Biała Podlaska na lata 2016-2025 </w:t>
      </w:r>
      <w:r w:rsidRPr="0003395B">
        <w:t xml:space="preserve">a także w związku z koniecznością dostosowania zapisów dokumentu do zasad i wytycznych nowej perspektywy finansowej Unii Europejskiej - </w:t>
      </w:r>
      <w:r w:rsidRPr="0003395B">
        <w:rPr>
          <w:rFonts w:eastAsiaTheme="minorHAnsi"/>
          <w:lang w:eastAsia="en-US"/>
        </w:rPr>
        <w:t xml:space="preserve">Fundusze Europejskie dla Lubelskiego 2021-2027 </w:t>
      </w:r>
      <w:r w:rsidRPr="0003395B">
        <w:rPr>
          <w:lang w:eastAsia="en-US"/>
        </w:rPr>
        <w:t xml:space="preserve">przygotowano niniejszy projekt dokumentu wraz z listą przedsięwzięć </w:t>
      </w:r>
      <w:r w:rsidRPr="0003395B">
        <w:rPr>
          <w:rFonts w:eastAsiaTheme="minorHAnsi"/>
          <w:lang w:eastAsia="en-US"/>
        </w:rPr>
        <w:t xml:space="preserve">do realizacji w perspektywie 2021-2027, </w:t>
      </w:r>
      <w:r w:rsidRPr="0003395B">
        <w:rPr>
          <w:lang w:eastAsia="en-US"/>
        </w:rPr>
        <w:t>przewidując jednocześnie wydłużenie okresu realizacji do 2030 roku.</w:t>
      </w:r>
    </w:p>
    <w:p w:rsidR="0003395B" w:rsidRPr="0003395B" w:rsidRDefault="0024504A" w:rsidP="0003395B">
      <w:pPr>
        <w:spacing w:before="100" w:beforeAutospacing="1" w:after="100" w:afterAutospacing="1" w:line="276" w:lineRule="auto"/>
      </w:pPr>
      <w:r w:rsidRPr="0003395B">
        <w:t>Podjęcie niniejszej uchwały</w:t>
      </w:r>
      <w:r w:rsidRPr="0003395B">
        <w:rPr>
          <w:lang w:eastAsia="en-US"/>
        </w:rPr>
        <w:t xml:space="preserve"> umożliwi </w:t>
      </w:r>
      <w:r w:rsidRPr="0003395B">
        <w:rPr>
          <w:rFonts w:eastAsiaTheme="minorHAnsi"/>
          <w:lang w:eastAsia="en-US"/>
        </w:rPr>
        <w:t>poszczególnym</w:t>
      </w:r>
      <w:r w:rsidRPr="0003395B">
        <w:rPr>
          <w:lang w:eastAsia="en-US"/>
        </w:rPr>
        <w:t xml:space="preserve"> podmiotom wprowadzenie do programu nowych przedsięwzięć </w:t>
      </w:r>
      <w:r w:rsidRPr="0003395B">
        <w:rPr>
          <w:rFonts w:eastAsiaTheme="minorHAnsi"/>
          <w:lang w:eastAsia="en-US"/>
        </w:rPr>
        <w:t xml:space="preserve">rewitalizacyjnych oraz </w:t>
      </w:r>
      <w:r w:rsidRPr="0003395B">
        <w:rPr>
          <w:lang w:eastAsia="en-US"/>
        </w:rPr>
        <w:t xml:space="preserve">umożliwi ubieganie się o środki zewnętrzne </w:t>
      </w:r>
      <w:r w:rsidRPr="0003395B">
        <w:t xml:space="preserve">samorządowi i beneficjentom o wsparcie działań rewitalizacyjnych ze środków funduszy unijnych </w:t>
      </w:r>
      <w:r w:rsidRPr="0003395B">
        <w:rPr>
          <w:lang w:eastAsia="en-US"/>
        </w:rPr>
        <w:t xml:space="preserve">w perspektywie finansowej 2021-2027. </w:t>
      </w:r>
      <w:r w:rsidR="0003395B" w:rsidRPr="0003395B">
        <w:t xml:space="preserve">Pozwoli to na poprawę warunków życia mieszkańców na obszarach zdegradowanych. </w:t>
      </w:r>
    </w:p>
    <w:p w:rsidR="0024504A" w:rsidRPr="0003395B" w:rsidRDefault="0024504A" w:rsidP="0024504A">
      <w:pPr>
        <w:spacing w:line="276" w:lineRule="auto"/>
        <w:jc w:val="both"/>
        <w:rPr>
          <w:lang w:eastAsia="en-US"/>
        </w:rPr>
      </w:pPr>
      <w:r w:rsidRPr="0003395B">
        <w:rPr>
          <w:lang w:eastAsia="en-US"/>
        </w:rPr>
        <w:lastRenderedPageBreak/>
        <w:t xml:space="preserve">Zmiana programu będzie podlegała konsultacjom społecznym a następnie opiniowaniu zgodnie z art. 17 ust. 2 pkt. 3 i 4 ustawy z dnia 9 października 2015 r. o rewitalizacji. </w:t>
      </w:r>
    </w:p>
    <w:p w:rsidR="0024504A" w:rsidRPr="0003395B" w:rsidRDefault="0024504A" w:rsidP="0024504A">
      <w:pPr>
        <w:spacing w:line="276" w:lineRule="auto"/>
        <w:contextualSpacing/>
        <w:jc w:val="both"/>
        <w:rPr>
          <w:lang w:eastAsia="en-US"/>
        </w:rPr>
      </w:pPr>
    </w:p>
    <w:p w:rsidR="0024504A" w:rsidRPr="0003395B" w:rsidRDefault="0024504A" w:rsidP="0024504A">
      <w:pPr>
        <w:spacing w:line="276" w:lineRule="auto"/>
        <w:jc w:val="both"/>
        <w:rPr>
          <w:lang w:eastAsia="en-US"/>
        </w:rPr>
      </w:pPr>
      <w:r w:rsidRPr="0003395B">
        <w:t xml:space="preserve">Mając powyższe na uwadze, przedłożenie niniejszej zmiany Gminnego Programu Rewitalizacji Miasta Biała Podlaska na lata 2016-2030 do uchwalenia przez Radę Biała Podlaska należy uznać za zasadne. </w:t>
      </w:r>
    </w:p>
    <w:p w:rsidR="0024504A" w:rsidRPr="0003395B" w:rsidRDefault="0024504A" w:rsidP="0024504A">
      <w:pPr>
        <w:spacing w:line="276" w:lineRule="auto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24504A" w:rsidRPr="0003395B" w:rsidRDefault="0024504A" w:rsidP="0024504A">
      <w:pPr>
        <w:spacing w:line="276" w:lineRule="auto"/>
        <w:rPr>
          <w:rFonts w:ascii="Tahoma" w:hAnsi="Tahoma" w:cs="Tahoma"/>
          <w:sz w:val="18"/>
          <w:szCs w:val="20"/>
        </w:rPr>
      </w:pPr>
    </w:p>
    <w:p w:rsidR="002A2208" w:rsidRPr="0003395B" w:rsidRDefault="002A2208"/>
    <w:sectPr w:rsidR="002A2208" w:rsidRPr="0003395B" w:rsidSect="0003395B">
      <w:footerReference w:type="default" r:id="rId8"/>
      <w:pgSz w:w="11906" w:h="16838" w:code="9"/>
      <w:pgMar w:top="1417" w:right="1133" w:bottom="1417" w:left="1417" w:header="709" w:footer="4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395B">
      <w:r>
        <w:separator/>
      </w:r>
    </w:p>
  </w:endnote>
  <w:endnote w:type="continuationSeparator" w:id="0">
    <w:p w:rsidR="00000000" w:rsidRDefault="0003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C4" w:rsidRPr="00A40034" w:rsidRDefault="0003395B" w:rsidP="005532A2">
    <w:pPr>
      <w:jc w:val="both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395B">
      <w:r>
        <w:separator/>
      </w:r>
    </w:p>
  </w:footnote>
  <w:footnote w:type="continuationSeparator" w:id="0">
    <w:p w:rsidR="00000000" w:rsidRDefault="0003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4A"/>
    <w:rsid w:val="0003395B"/>
    <w:rsid w:val="0024504A"/>
    <w:rsid w:val="002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CELEX:32021R10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Syryjczyk-Saczuk</dc:creator>
  <cp:lastModifiedBy>Joanna Syryjczyk-Saczuk</cp:lastModifiedBy>
  <cp:revision>2</cp:revision>
  <dcterms:created xsi:type="dcterms:W3CDTF">2023-09-07T12:39:00Z</dcterms:created>
  <dcterms:modified xsi:type="dcterms:W3CDTF">2023-09-07T12:45:00Z</dcterms:modified>
</cp:coreProperties>
</file>